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6CD2A030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47700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5</w:t>
      </w:r>
    </w:p>
    <w:p w14:paraId="0D517C2D" w14:textId="32CA33C6" w:rsidR="008C64CA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76046913" w14:textId="77777777" w:rsidR="0047700B" w:rsidRDefault="0047700B" w:rsidP="0047700B">
      <w:pPr>
        <w:pStyle w:val="Zkladnodstavec"/>
        <w:spacing w:before="120" w:after="120"/>
        <w:jc w:val="center"/>
        <w:rPr>
          <w:rFonts w:ascii="Arial" w:hAnsi="Arial" w:cs="Arial"/>
          <w:caps/>
          <w:sz w:val="32"/>
          <w:szCs w:val="32"/>
        </w:rPr>
      </w:pPr>
    </w:p>
    <w:p w14:paraId="116FDF59" w14:textId="5F7A6869" w:rsidR="0047700B" w:rsidRPr="00E37230" w:rsidRDefault="0047700B" w:rsidP="0047700B">
      <w:pPr>
        <w:pStyle w:val="Zkladnodstavec"/>
        <w:spacing w:before="120" w:after="120"/>
        <w:jc w:val="center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83</w:t>
      </w:r>
      <w:r w:rsidRPr="00E37230">
        <w:rPr>
          <w:rFonts w:ascii="Arial" w:hAnsi="Arial" w:cs="Arial"/>
          <w:caps/>
          <w:sz w:val="32"/>
          <w:szCs w:val="32"/>
        </w:rPr>
        <w:t xml:space="preserve">. výzva </w:t>
      </w:r>
      <w:proofErr w:type="gramStart"/>
      <w:r w:rsidRPr="00E37230">
        <w:rPr>
          <w:rFonts w:ascii="Arial" w:hAnsi="Arial" w:cs="Arial"/>
          <w:caps/>
          <w:sz w:val="32"/>
          <w:szCs w:val="32"/>
        </w:rPr>
        <w:t>irop - PODPORA</w:t>
      </w:r>
      <w:proofErr w:type="gramEnd"/>
      <w:r w:rsidRPr="00E37230">
        <w:rPr>
          <w:rFonts w:ascii="Arial" w:hAnsi="Arial" w:cs="Arial"/>
          <w:caps/>
          <w:sz w:val="32"/>
          <w:szCs w:val="32"/>
        </w:rPr>
        <w:t xml:space="preserve"> </w:t>
      </w:r>
      <w:r>
        <w:rPr>
          <w:rFonts w:ascii="Arial" w:hAnsi="Arial" w:cs="Arial"/>
          <w:caps/>
          <w:sz w:val="32"/>
          <w:szCs w:val="32"/>
        </w:rPr>
        <w:t>ochrany veřejného zdraví</w:t>
      </w:r>
      <w:r w:rsidRPr="00E37230">
        <w:rPr>
          <w:rFonts w:ascii="Arial" w:hAnsi="Arial" w:cs="Arial"/>
          <w:caps/>
          <w:sz w:val="32"/>
          <w:szCs w:val="32"/>
        </w:rPr>
        <w:t xml:space="preserve"> - SC 4.3 (MRR)</w:t>
      </w:r>
    </w:p>
    <w:p w14:paraId="0BD82131" w14:textId="77777777" w:rsidR="0047700B" w:rsidRDefault="0047700B" w:rsidP="0047700B">
      <w:pPr>
        <w:spacing w:before="120" w:after="120"/>
        <w:jc w:val="center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84</w:t>
      </w:r>
      <w:r w:rsidRPr="00E37230">
        <w:rPr>
          <w:rFonts w:ascii="Arial" w:hAnsi="Arial" w:cs="Arial"/>
          <w:caps/>
          <w:sz w:val="32"/>
          <w:szCs w:val="32"/>
        </w:rPr>
        <w:t xml:space="preserve">. výzva </w:t>
      </w:r>
      <w:proofErr w:type="gramStart"/>
      <w:r w:rsidRPr="00E37230">
        <w:rPr>
          <w:rFonts w:ascii="Arial" w:hAnsi="Arial" w:cs="Arial"/>
          <w:caps/>
          <w:sz w:val="32"/>
          <w:szCs w:val="32"/>
        </w:rPr>
        <w:t>irop - PODPORA</w:t>
      </w:r>
      <w:proofErr w:type="gramEnd"/>
      <w:r w:rsidRPr="00E37230">
        <w:rPr>
          <w:rFonts w:ascii="Arial" w:hAnsi="Arial" w:cs="Arial"/>
          <w:caps/>
          <w:sz w:val="32"/>
          <w:szCs w:val="32"/>
        </w:rPr>
        <w:t xml:space="preserve"> </w:t>
      </w:r>
      <w:r>
        <w:rPr>
          <w:rFonts w:ascii="Arial" w:hAnsi="Arial" w:cs="Arial"/>
          <w:caps/>
          <w:sz w:val="32"/>
          <w:szCs w:val="32"/>
        </w:rPr>
        <w:t>ochrany veřejného zdraví</w:t>
      </w:r>
      <w:r w:rsidRPr="00E37230">
        <w:rPr>
          <w:rFonts w:ascii="Arial" w:hAnsi="Arial" w:cs="Arial"/>
          <w:caps/>
          <w:sz w:val="32"/>
          <w:szCs w:val="32"/>
        </w:rPr>
        <w:t xml:space="preserve"> - SC 4.3 (PR)</w:t>
      </w:r>
    </w:p>
    <w:p w14:paraId="7D7E0FB1" w14:textId="77777777" w:rsidR="0047700B" w:rsidRDefault="0047700B" w:rsidP="0047700B">
      <w:pPr>
        <w:spacing w:before="120" w:after="120"/>
        <w:jc w:val="center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lastRenderedPageBreak/>
        <w:t>85. výzva IROP – podpora ochrany veřejného zdraví – SC 4.3 (ČR)</w:t>
      </w:r>
    </w:p>
    <w:p w14:paraId="682CF0A9" w14:textId="77777777" w:rsidR="0047700B" w:rsidRPr="001E1A0D" w:rsidRDefault="0047700B" w:rsidP="0047700B">
      <w:pPr>
        <w:spacing w:before="120" w:after="120"/>
        <w:jc w:val="center"/>
        <w:rPr>
          <w:rFonts w:ascii="Arial" w:eastAsia="Calibri" w:hAnsi="Arial" w:cs="Arial"/>
          <w:caps/>
          <w:color w:val="7F7F7F"/>
          <w:sz w:val="32"/>
          <w:szCs w:val="32"/>
        </w:rPr>
        <w:sectPr w:rsidR="0047700B" w:rsidRPr="001E1A0D" w:rsidSect="0047700B">
          <w:headerReference w:type="default" r:id="rId12"/>
          <w:headerReference w:type="first" r:id="rId13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E1A0D">
        <w:rPr>
          <w:rFonts w:ascii="Arial" w:eastAsia="Calibri" w:hAnsi="Arial" w:cs="Arial"/>
          <w:caps/>
          <w:color w:val="7F7F7F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</w:rPr>
        <w:t xml:space="preserve"> </w:t>
      </w:r>
      <w:r>
        <w:rPr>
          <w:rFonts w:ascii="Arial" w:eastAsia="Calibri" w:hAnsi="Arial" w:cs="Arial"/>
          <w:caps/>
          <w:color w:val="7F7F7F"/>
          <w:sz w:val="32"/>
          <w:szCs w:val="32"/>
        </w:rPr>
        <w:t xml:space="preserve"> 1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61036F3" w14:textId="2654B6C3" w:rsidR="00E3224A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0893024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_Toc130893024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4E3AD0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3718ADD1" w14:textId="32A93CE1" w:rsidR="00E3224A" w:rsidRDefault="0047700B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5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_Toc130893025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4E3AD0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48D104D7" w14:textId="60314BD2" w:rsidR="00E3224A" w:rsidRDefault="0047700B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6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="00E3224A" w:rsidRPr="00BD5ED6">
              <w:rPr>
                <w:rStyle w:val="Hypertextovodkaz"/>
                <w:noProof/>
              </w:rPr>
              <w:t xml:space="preserve">, </w:t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_Toc130893026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4E3AD0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15B384C0" w14:textId="07195149" w:rsidR="00E3224A" w:rsidRDefault="0047700B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7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_Toc130893027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4E3AD0">
              <w:rPr>
                <w:noProof/>
                <w:webHidden/>
              </w:rPr>
              <w:t>6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2F868A8" w14:textId="383D6A21" w:rsidR="00E3224A" w:rsidRDefault="0047700B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8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_Toc130893028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4E3AD0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ED3C3A2" w14:textId="4FA70464" w:rsidR="00E3224A" w:rsidRDefault="0047700B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9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_Toc130893029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4E3AD0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2B42CA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30893024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19B4EDAD" w:rsidR="009378C1" w:rsidRPr="006E51D9" w:rsidRDefault="00014489" w:rsidP="002B42CA">
      <w:pPr>
        <w:spacing w:after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 xml:space="preserve">je nutné řídit se </w:t>
      </w:r>
      <w:r w:rsidR="002E45CD">
        <w:rPr>
          <w:rFonts w:ascii="Arial" w:hAnsi="Arial" w:cs="Arial"/>
        </w:rPr>
        <w:t>s</w:t>
      </w:r>
      <w:r w:rsidR="000D0472" w:rsidRPr="00E72C31">
        <w:rPr>
          <w:rFonts w:ascii="Arial" w:hAnsi="Arial" w:cs="Arial"/>
        </w:rPr>
        <w:t>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</w:t>
      </w:r>
      <w:r w:rsidR="00454EF0">
        <w:rPr>
          <w:rFonts w:ascii="Arial" w:hAnsi="Arial" w:cs="Arial"/>
        </w:rPr>
        <w:t> </w:t>
      </w:r>
      <w:r w:rsidR="00744FD3" w:rsidRPr="006E51D9">
        <w:rPr>
          <w:rFonts w:ascii="Arial" w:hAnsi="Arial" w:cs="Arial"/>
        </w:rPr>
        <w:t>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4ABFE19D" w:rsidR="00744FD3" w:rsidRPr="006E51D9" w:rsidRDefault="00744FD3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454EF0">
        <w:rPr>
          <w:rFonts w:ascii="Arial" w:hAnsi="Arial" w:cs="Arial"/>
        </w:rPr>
        <w:t>6</w:t>
      </w:r>
      <w:r w:rsidRPr="006E51D9">
        <w:rPr>
          <w:rFonts w:ascii="Arial" w:hAnsi="Arial" w:cs="Arial"/>
        </w:rPr>
        <w:t xml:space="preserve"> Specifických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2547950C" w:rsidR="009378C1" w:rsidRPr="00FE4781" w:rsidRDefault="009378C1" w:rsidP="002B42CA">
      <w:pPr>
        <w:spacing w:after="120"/>
        <w:jc w:val="both"/>
        <w:rPr>
          <w:rFonts w:ascii="Arial" w:hAnsi="Arial" w:cs="Arial"/>
        </w:rPr>
      </w:pPr>
      <w:r w:rsidRPr="00FE4781">
        <w:rPr>
          <w:rFonts w:ascii="Arial" w:hAnsi="Arial" w:cs="Arial"/>
        </w:rPr>
        <w:t xml:space="preserve">V případě projektů </w:t>
      </w:r>
      <w:r w:rsidRPr="007B338E">
        <w:rPr>
          <w:rFonts w:ascii="Arial" w:hAnsi="Arial" w:cs="Arial"/>
        </w:rPr>
        <w:t xml:space="preserve">zaměřených na </w:t>
      </w:r>
      <w:r w:rsidR="003D4EBF" w:rsidRPr="003D4EBF">
        <w:rPr>
          <w:rFonts w:ascii="Arial" w:hAnsi="Arial" w:cs="Arial"/>
        </w:rPr>
        <w:t>podpor</w:t>
      </w:r>
      <w:r w:rsidR="003D4EBF">
        <w:rPr>
          <w:rFonts w:ascii="Arial" w:hAnsi="Arial" w:cs="Arial"/>
        </w:rPr>
        <w:t>u</w:t>
      </w:r>
      <w:r w:rsidR="003D4EBF" w:rsidRPr="003D4EBF">
        <w:rPr>
          <w:rFonts w:ascii="Arial" w:hAnsi="Arial" w:cs="Arial"/>
        </w:rPr>
        <w:t xml:space="preserve"> rozvoje dostupnosti zdravotní paliativní péče</w:t>
      </w:r>
      <w:r w:rsidR="00454EF0" w:rsidRPr="007B338E">
        <w:rPr>
          <w:rFonts w:ascii="Arial" w:hAnsi="Arial" w:cs="Arial"/>
        </w:rPr>
        <w:t xml:space="preserve"> </w:t>
      </w:r>
      <w:r w:rsidRPr="007B338E">
        <w:rPr>
          <w:rFonts w:ascii="Arial" w:hAnsi="Arial" w:cs="Arial"/>
        </w:rPr>
        <w:t>se bude jednat o infrastrukturu s životností alespoň pět let, u které je evidentní, že projekty</w:t>
      </w:r>
      <w:r w:rsidRPr="00FE4781">
        <w:rPr>
          <w:rFonts w:ascii="Arial" w:hAnsi="Arial" w:cs="Arial"/>
        </w:rPr>
        <w:t xml:space="preserve"> budou spadat do skupiny projektů, kdy emise </w:t>
      </w:r>
      <w:proofErr w:type="gramStart"/>
      <w:r w:rsidRPr="00FE4781">
        <w:rPr>
          <w:rFonts w:ascii="Arial" w:hAnsi="Arial" w:cs="Arial"/>
        </w:rPr>
        <w:t>nepřekročí</w:t>
      </w:r>
      <w:proofErr w:type="gramEnd"/>
      <w:r w:rsidRPr="00FE4781">
        <w:rPr>
          <w:rFonts w:ascii="Arial" w:hAnsi="Arial" w:cs="Arial"/>
        </w:rPr>
        <w:t xml:space="preserve"> 20 000 tCO</w:t>
      </w:r>
      <w:r w:rsidRPr="00FE4781">
        <w:rPr>
          <w:rFonts w:ascii="Arial" w:hAnsi="Arial" w:cs="Arial"/>
          <w:vertAlign w:val="subscript"/>
        </w:rPr>
        <w:t>2</w:t>
      </w:r>
      <w:r w:rsidR="00377FE1">
        <w:rPr>
          <w:rFonts w:ascii="Arial" w:hAnsi="Arial" w:cs="Arial"/>
          <w:vertAlign w:val="subscript"/>
        </w:rPr>
        <w:t xml:space="preserve"> </w:t>
      </w:r>
      <w:proofErr w:type="spellStart"/>
      <w:r w:rsidRPr="00FE4781">
        <w:rPr>
          <w:rFonts w:ascii="Arial" w:hAnsi="Arial" w:cs="Arial"/>
        </w:rPr>
        <w:t>ekv</w:t>
      </w:r>
      <w:proofErr w:type="spellEnd"/>
      <w:r w:rsidRPr="00FE4781">
        <w:rPr>
          <w:rFonts w:ascii="Arial" w:hAnsi="Arial" w:cs="Arial"/>
        </w:rPr>
        <w:t xml:space="preserve">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FE4781" w:rsidRDefault="00C53ABC" w:rsidP="002B42CA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30893025"/>
      <w:r w:rsidRPr="00FE4781">
        <w:rPr>
          <w:rFonts w:ascii="Arial" w:hAnsi="Arial" w:cs="Arial"/>
          <w:caps/>
          <w:sz w:val="26"/>
          <w:szCs w:val="26"/>
        </w:rPr>
        <w:t>Přizpůsobení se změně klimatu</w:t>
      </w:r>
      <w:bookmarkEnd w:id="6"/>
    </w:p>
    <w:p w14:paraId="574F7F99" w14:textId="46AB2BA4" w:rsidR="00C53ABC" w:rsidRPr="006E51D9" w:rsidRDefault="00C53ABC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2B42CA">
      <w:pPr>
        <w:pStyle w:val="Nadpis1"/>
        <w:spacing w:before="0" w:after="120"/>
        <w:jc w:val="both"/>
        <w:rPr>
          <w:rFonts w:ascii="Arial" w:hAnsi="Arial" w:cs="Arial"/>
          <w:caps/>
          <w:sz w:val="22"/>
          <w:szCs w:val="22"/>
        </w:rPr>
      </w:pPr>
      <w:bookmarkStart w:id="7" w:name="_Toc130893026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444C7CEB" w14:textId="1E41ADFE" w:rsidR="00C53ABC" w:rsidRPr="006E51D9" w:rsidRDefault="00C53ABC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2B42CA">
      <w:pPr>
        <w:spacing w:after="12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3F5F7659" w:rsidR="00345C6C" w:rsidRPr="00B03A83" w:rsidRDefault="00E22541" w:rsidP="002B42CA">
      <w:pPr>
        <w:spacing w:after="120"/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3D4EBF" w:rsidRPr="003D4EBF">
        <w:rPr>
          <w:rFonts w:ascii="Arial" w:hAnsi="Arial" w:cs="Arial"/>
        </w:rPr>
        <w:t>podpor</w:t>
      </w:r>
      <w:r w:rsidR="003D4EBF">
        <w:rPr>
          <w:rFonts w:ascii="Arial" w:hAnsi="Arial" w:cs="Arial"/>
        </w:rPr>
        <w:t>u</w:t>
      </w:r>
      <w:r w:rsidR="003D4EBF" w:rsidRPr="003D4EBF">
        <w:rPr>
          <w:rFonts w:ascii="Arial" w:hAnsi="Arial" w:cs="Arial"/>
        </w:rPr>
        <w:t xml:space="preserve"> rozvoje dostupnosti zdravotní paliativní péče</w:t>
      </w:r>
      <w:r w:rsidR="00454EF0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2B42CA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2B42CA">
      <w:pPr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2B42C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7E551135" w:rsidR="00ED05F7" w:rsidRDefault="00ED05F7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</w:t>
      </w:r>
      <w:r w:rsidR="007B338E">
        <w:rPr>
          <w:rFonts w:ascii="Arial" w:hAnsi="Arial" w:cs="Arial"/>
        </w:rPr>
        <w:t>na</w:t>
      </w:r>
      <w:r w:rsidR="003D4EBF" w:rsidRPr="00B03A83">
        <w:rPr>
          <w:rFonts w:ascii="Arial" w:hAnsi="Arial" w:cs="Arial"/>
        </w:rPr>
        <w:t xml:space="preserve"> </w:t>
      </w:r>
      <w:r w:rsidR="003D4EBF" w:rsidRPr="003D4EBF">
        <w:rPr>
          <w:rFonts w:ascii="Arial" w:hAnsi="Arial" w:cs="Arial"/>
        </w:rPr>
        <w:t>podpor</w:t>
      </w:r>
      <w:r w:rsidR="003D4EBF">
        <w:rPr>
          <w:rFonts w:ascii="Arial" w:hAnsi="Arial" w:cs="Arial"/>
        </w:rPr>
        <w:t>u</w:t>
      </w:r>
      <w:r w:rsidR="003D4EBF" w:rsidRPr="003D4EBF">
        <w:rPr>
          <w:rFonts w:ascii="Arial" w:hAnsi="Arial" w:cs="Arial"/>
        </w:rPr>
        <w:t xml:space="preserve"> rozvoje dostupnosti zdravotní paliativní péče</w:t>
      </w:r>
      <w:r w:rsidR="00167A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49CC66D2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4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</w:t>
      </w:r>
      <w:proofErr w:type="spellStart"/>
      <w:r w:rsidR="002E3B74" w:rsidRPr="006E51D9">
        <w:rPr>
          <w:rFonts w:ascii="Arial" w:hAnsi="Arial" w:cs="Arial"/>
        </w:rPr>
        <w:t>SustES</w:t>
      </w:r>
      <w:proofErr w:type="spellEnd"/>
      <w:r w:rsidR="002E3B74" w:rsidRPr="006E51D9">
        <w:rPr>
          <w:rFonts w:ascii="Arial" w:hAnsi="Arial" w:cs="Arial"/>
        </w:rPr>
        <w:t xml:space="preserve"> (ŠTĚPÁNEK, Petr, et al. Očekávané klimatické podmínky v České republice část I. Změna základních parametrů. Brno: Ústav výzkumu globální změny Akademie věd České republiky, 2019).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5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6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7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aktivní zóně stanoveného záplavového území (AZZU) nebo je v bezprostřední blízkosti kritického bodu, je skóre expozice hodnoceno jako vysoké. Pokud lokalita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záplavovém území (Q100) nebo v okolí kritického bodu, </w:t>
      </w:r>
      <w:bookmarkStart w:id="8" w:name="_Hlk114750275"/>
      <w:r w:rsidRPr="00651B34">
        <w:rPr>
          <w:rFonts w:ascii="Arial" w:hAnsi="Arial" w:cs="Arial"/>
        </w:rPr>
        <w:t>je skóre expozice hodnoceno jako střední</w:t>
      </w:r>
      <w:bookmarkEnd w:id="8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 xml:space="preserve"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9" w:name="_Hlk114751494"/>
      <w:r w:rsidRPr="00651B34">
        <w:rPr>
          <w:rFonts w:ascii="Arial" w:hAnsi="Arial" w:cs="Arial"/>
        </w:rPr>
        <w:t>skóre expozice hodnoceno jako střední</w:t>
      </w:r>
      <w:bookmarkEnd w:id="9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70EBBBEA" w14:textId="77777777" w:rsidR="0047700B" w:rsidRDefault="0047700B" w:rsidP="001501FD">
      <w:pPr>
        <w:spacing w:before="240"/>
        <w:rPr>
          <w:rFonts w:ascii="Arial" w:hAnsi="Arial" w:cs="Arial"/>
          <w:b/>
          <w:bCs/>
        </w:rPr>
      </w:pPr>
    </w:p>
    <w:p w14:paraId="36F4EF8E" w14:textId="77777777" w:rsidR="0047700B" w:rsidRDefault="0047700B" w:rsidP="001501FD">
      <w:pPr>
        <w:spacing w:before="240"/>
        <w:rPr>
          <w:rFonts w:ascii="Arial" w:hAnsi="Arial" w:cs="Arial"/>
          <w:b/>
          <w:bCs/>
        </w:rPr>
      </w:pPr>
    </w:p>
    <w:p w14:paraId="18546FCF" w14:textId="77777777" w:rsidR="0047700B" w:rsidRDefault="0047700B" w:rsidP="001501FD">
      <w:pPr>
        <w:spacing w:before="240"/>
        <w:rPr>
          <w:rFonts w:ascii="Arial" w:hAnsi="Arial" w:cs="Arial"/>
          <w:b/>
          <w:bCs/>
        </w:rPr>
      </w:pPr>
    </w:p>
    <w:p w14:paraId="4519E942" w14:textId="77777777" w:rsidR="0047700B" w:rsidRDefault="0047700B" w:rsidP="001501FD">
      <w:pPr>
        <w:spacing w:before="240"/>
        <w:rPr>
          <w:rFonts w:ascii="Arial" w:hAnsi="Arial" w:cs="Arial"/>
          <w:b/>
          <w:bCs/>
        </w:rPr>
      </w:pPr>
    </w:p>
    <w:p w14:paraId="69F7731E" w14:textId="77777777" w:rsidR="0047700B" w:rsidRDefault="0047700B" w:rsidP="001501FD">
      <w:pPr>
        <w:spacing w:before="240"/>
        <w:rPr>
          <w:rFonts w:ascii="Arial" w:hAnsi="Arial" w:cs="Arial"/>
          <w:b/>
          <w:bCs/>
        </w:rPr>
      </w:pPr>
    </w:p>
    <w:p w14:paraId="0273B79F" w14:textId="77777777" w:rsidR="0047700B" w:rsidRDefault="0047700B" w:rsidP="001501FD">
      <w:pPr>
        <w:spacing w:before="240"/>
        <w:rPr>
          <w:rFonts w:ascii="Arial" w:hAnsi="Arial" w:cs="Arial"/>
          <w:b/>
          <w:bCs/>
        </w:rPr>
      </w:pPr>
    </w:p>
    <w:p w14:paraId="44646C72" w14:textId="1A6727EF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020D590F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0F7FEFDE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0" w:name="_Hlk128468007"/>
      <w:r w:rsidR="002072A4" w:rsidRPr="002072A4">
        <w:rPr>
          <w:rFonts w:ascii="Arial" w:hAnsi="Arial" w:cs="Arial"/>
        </w:rPr>
        <w:t xml:space="preserve">zaměřeného na </w:t>
      </w:r>
      <w:r w:rsidR="002529AC" w:rsidRPr="002529AC">
        <w:rPr>
          <w:rFonts w:ascii="Arial" w:hAnsi="Arial" w:cs="Arial"/>
          <w:highlight w:val="cyan"/>
        </w:rPr>
        <w:t>XXXX</w:t>
      </w:r>
      <w:r w:rsidR="00167ADA">
        <w:rPr>
          <w:rFonts w:ascii="Arial" w:hAnsi="Arial" w:cs="Arial"/>
        </w:rPr>
        <w:t xml:space="preserve"> </w:t>
      </w:r>
      <w:bookmarkEnd w:id="10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1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1"/>
    <w:p w14:paraId="22F8B4B3" w14:textId="32190FC2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</w:t>
      </w:r>
      <w:proofErr w:type="gramStart"/>
      <w:r w:rsidR="00914A08">
        <w:rPr>
          <w:rFonts w:ascii="Arial" w:hAnsi="Arial" w:cs="Arial"/>
        </w:rPr>
        <w:t>končí</w:t>
      </w:r>
      <w:proofErr w:type="gramEnd"/>
      <w:r w:rsidR="00914A08">
        <w:rPr>
          <w:rFonts w:ascii="Arial" w:hAnsi="Arial" w:cs="Arial"/>
        </w:rPr>
        <w:t xml:space="preserve">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</w:t>
      </w:r>
      <w:r w:rsidR="00454EF0">
        <w:rPr>
          <w:rFonts w:ascii="Arial" w:hAnsi="Arial" w:cs="Arial"/>
        </w:rPr>
        <w:t> </w:t>
      </w:r>
      <w:r w:rsidR="00914A08">
        <w:rPr>
          <w:rFonts w:ascii="Arial" w:hAnsi="Arial" w:cs="Arial"/>
        </w:rPr>
        <w:t>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2" w:name="_Toc130893027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2"/>
    </w:p>
    <w:p w14:paraId="4928FBD4" w14:textId="2452F773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35B5" w14:paraId="24C4D487" w14:textId="77777777" w:rsidTr="001435B5">
        <w:tc>
          <w:tcPr>
            <w:tcW w:w="9062" w:type="dxa"/>
          </w:tcPr>
          <w:p w14:paraId="74246ADB" w14:textId="77777777" w:rsidR="001435B5" w:rsidRPr="00870204" w:rsidRDefault="001435B5" w:rsidP="001435B5">
            <w:pPr>
              <w:spacing w:after="120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Pro fázi 2 CP v oblasti přizpůsobování se změně klimatu (adaptace) se doporučuje využívat služeb stávající certifikovaných / autorizovaných osob z následujícího okruhu: </w:t>
            </w:r>
          </w:p>
          <w:p w14:paraId="34243FD5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akreditovaní environmentální ověřovatelé pro systémy EMAS (</w:t>
            </w:r>
            <w:proofErr w:type="spellStart"/>
            <w:r w:rsidRPr="00870204">
              <w:rPr>
                <w:rFonts w:ascii="Arial" w:hAnsi="Arial" w:cs="Arial"/>
                <w:b/>
              </w:rPr>
              <w:t>Eco</w:t>
            </w:r>
            <w:proofErr w:type="spellEnd"/>
            <w:r w:rsidRPr="00870204">
              <w:rPr>
                <w:rFonts w:ascii="Arial" w:hAnsi="Arial" w:cs="Arial"/>
                <w:b/>
              </w:rPr>
              <w:t xml:space="preserve"> Management and Audit </w:t>
            </w:r>
            <w:proofErr w:type="spellStart"/>
            <w:r w:rsidRPr="00870204">
              <w:rPr>
                <w:rFonts w:ascii="Arial" w:hAnsi="Arial" w:cs="Arial"/>
                <w:b/>
              </w:rPr>
              <w:t>Scheme</w:t>
            </w:r>
            <w:proofErr w:type="spellEnd"/>
            <w:r w:rsidRPr="00870204">
              <w:rPr>
                <w:rFonts w:ascii="Arial" w:hAnsi="Arial" w:cs="Arial"/>
                <w:b/>
              </w:rPr>
              <w:t>),</w:t>
            </w:r>
          </w:p>
          <w:p w14:paraId="6DB193FC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autorizovaní inženýři sdružení v České komoře autorizovaných inženýrů a techniků činných ve výstavbě (ČKAIT),</w:t>
            </w:r>
          </w:p>
          <w:p w14:paraId="508720EF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14091 - Adaptace na změny klimatu, </w:t>
            </w:r>
          </w:p>
          <w:p w14:paraId="6B074A5C" w14:textId="5B4B8CC9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17029 Posuzování shody – Obecné zásady a požadavky na validační a ověřovací orgány, </w:t>
            </w:r>
          </w:p>
          <w:p w14:paraId="11BCADF3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lastRenderedPageBreak/>
              <w:t xml:space="preserve">osoby oprávněné ke zpracování dokumentace EIA, </w:t>
            </w:r>
          </w:p>
          <w:p w14:paraId="462C18EB" w14:textId="2427263A" w:rsidR="001435B5" w:rsidRPr="001435B5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b/>
              </w:rPr>
            </w:pPr>
            <w:r w:rsidRPr="00870204">
              <w:rPr>
                <w:rFonts w:ascii="Arial" w:hAnsi="Arial" w:cs="Arial"/>
                <w:b/>
              </w:rPr>
              <w:t>osoby autorizované k provádění auditu dle ISO 14001 – Systémy environmentálního managementu.</w:t>
            </w:r>
          </w:p>
        </w:tc>
      </w:tr>
    </w:tbl>
    <w:p w14:paraId="4C292460" w14:textId="77777777" w:rsidR="00D1191E" w:rsidRDefault="00D1191E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</w:p>
    <w:p w14:paraId="50977EF9" w14:textId="201120EF" w:rsidR="00DF63E1" w:rsidRPr="00DF63E1" w:rsidRDefault="00DF63E1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6E298338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1435B5">
        <w:rPr>
          <w:rFonts w:ascii="Arial" w:hAnsi="Arial" w:cs="Arial"/>
        </w:rPr>
        <w:t>budované</w:t>
      </w:r>
      <w:r w:rsidR="001435B5" w:rsidRPr="006E51D9">
        <w:rPr>
          <w:rFonts w:ascii="Arial" w:hAnsi="Arial" w:cs="Arial"/>
        </w:rPr>
        <w:t xml:space="preserve"> </w:t>
      </w:r>
      <w:r w:rsidR="00686DD9" w:rsidRPr="006E51D9">
        <w:rPr>
          <w:rFonts w:ascii="Arial" w:hAnsi="Arial" w:cs="Arial"/>
        </w:rPr>
        <w:t>infrastruktury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7CA2D5C8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</w:t>
      </w:r>
      <w:r w:rsidRPr="002529AC">
        <w:rPr>
          <w:rFonts w:ascii="Arial" w:hAnsi="Arial" w:cs="Arial"/>
        </w:rPr>
        <w:t>i</w:t>
      </w:r>
      <w:r w:rsidR="00686DD9" w:rsidRPr="002529AC">
        <w:rPr>
          <w:rFonts w:ascii="Arial" w:hAnsi="Arial" w:cs="Arial"/>
        </w:rPr>
        <w:t xml:space="preserve"> </w:t>
      </w:r>
      <w:r w:rsidR="00C01A83">
        <w:rPr>
          <w:rFonts w:ascii="Arial" w:hAnsi="Arial" w:cs="Arial"/>
        </w:rPr>
        <w:t>budované</w:t>
      </w:r>
      <w:r w:rsidR="002529AC" w:rsidRPr="002529AC">
        <w:rPr>
          <w:rFonts w:ascii="Arial" w:hAnsi="Arial" w:cs="Arial"/>
        </w:rPr>
        <w:t xml:space="preserve"> </w:t>
      </w:r>
      <w:r w:rsidR="001435B5" w:rsidRPr="002529AC">
        <w:rPr>
          <w:rFonts w:ascii="Arial" w:hAnsi="Arial" w:cs="Arial"/>
        </w:rPr>
        <w:t>in</w:t>
      </w:r>
      <w:r w:rsidR="001435B5">
        <w:rPr>
          <w:rFonts w:ascii="Arial" w:hAnsi="Arial" w:cs="Arial"/>
        </w:rPr>
        <w:t>frastruktury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3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3"/>
      <w:r w:rsidRPr="006E51D9">
        <w:rPr>
          <w:rFonts w:ascii="Arial" w:hAnsi="Arial" w:cs="Arial"/>
        </w:rPr>
        <w:t>.</w:t>
      </w:r>
    </w:p>
    <w:p w14:paraId="0DBDC1DF" w14:textId="4B3A95C4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4" w:name="_Hlk130200664"/>
      <w:r w:rsidR="00686DD9" w:rsidRPr="006E51D9">
        <w:rPr>
          <w:rFonts w:ascii="Arial" w:hAnsi="Arial" w:cs="Arial"/>
        </w:rPr>
        <w:t xml:space="preserve">na </w:t>
      </w:r>
      <w:r w:rsidR="00C01A83" w:rsidRPr="003D4EBF">
        <w:rPr>
          <w:rFonts w:ascii="Arial" w:hAnsi="Arial" w:cs="Arial"/>
        </w:rPr>
        <w:t>podpor</w:t>
      </w:r>
      <w:r w:rsidR="00C01A83">
        <w:rPr>
          <w:rFonts w:ascii="Arial" w:hAnsi="Arial" w:cs="Arial"/>
        </w:rPr>
        <w:t>u</w:t>
      </w:r>
      <w:r w:rsidR="00C01A83" w:rsidRPr="003D4EBF">
        <w:rPr>
          <w:rFonts w:ascii="Arial" w:hAnsi="Arial" w:cs="Arial"/>
        </w:rPr>
        <w:t xml:space="preserve"> rozvoje dostupnosti zdravotní paliativní péče</w:t>
      </w:r>
      <w:r w:rsidR="001435B5" w:rsidRPr="00FF65EC" w:rsidDel="001435B5">
        <w:rPr>
          <w:rFonts w:ascii="Arial" w:hAnsi="Arial" w:cs="Arial"/>
        </w:rPr>
        <w:t xml:space="preserve"> </w:t>
      </w:r>
      <w:bookmarkEnd w:id="14"/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lastRenderedPageBreak/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651B34">
        <w:rPr>
          <w:rFonts w:ascii="Arial" w:hAnsi="Arial" w:cs="Arial"/>
        </w:rPr>
        <w:t>rizika extrémní a vysoké úrovně</w:t>
      </w:r>
      <w:bookmarkEnd w:id="15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30893028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30893029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C9992" w14:textId="77777777" w:rsidR="00CD7CAC" w:rsidRDefault="00CD7CAC" w:rsidP="00634381">
      <w:pPr>
        <w:spacing w:after="0" w:line="240" w:lineRule="auto"/>
      </w:pPr>
      <w:r>
        <w:separator/>
      </w:r>
    </w:p>
  </w:endnote>
  <w:endnote w:type="continuationSeparator" w:id="0">
    <w:p w14:paraId="78E8AB86" w14:textId="77777777" w:rsidR="00CD7CAC" w:rsidRDefault="00CD7CAC" w:rsidP="00634381">
      <w:pPr>
        <w:spacing w:after="0" w:line="240" w:lineRule="auto"/>
      </w:pPr>
      <w:r>
        <w:continuationSeparator/>
      </w:r>
    </w:p>
  </w:endnote>
  <w:endnote w:type="continuationNotice" w:id="1">
    <w:p w14:paraId="28A81BD2" w14:textId="77777777" w:rsidR="00CD7CAC" w:rsidRDefault="00CD7C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A0B19" w14:textId="77777777" w:rsidR="00CD7CAC" w:rsidRDefault="00CD7CAC" w:rsidP="00634381">
      <w:pPr>
        <w:spacing w:after="0" w:line="240" w:lineRule="auto"/>
      </w:pPr>
      <w:r>
        <w:separator/>
      </w:r>
    </w:p>
  </w:footnote>
  <w:footnote w:type="continuationSeparator" w:id="0">
    <w:p w14:paraId="534EA4CA" w14:textId="77777777" w:rsidR="00CD7CAC" w:rsidRDefault="00CD7CAC" w:rsidP="00634381">
      <w:pPr>
        <w:spacing w:after="0" w:line="240" w:lineRule="auto"/>
      </w:pPr>
      <w:r>
        <w:continuationSeparator/>
      </w:r>
    </w:p>
  </w:footnote>
  <w:footnote w:type="continuationNotice" w:id="1">
    <w:p w14:paraId="339CA9D9" w14:textId="77777777" w:rsidR="00CD7CAC" w:rsidRDefault="00CD7CAC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96ADF" w14:textId="77777777" w:rsidR="0047700B" w:rsidRDefault="0047700B" w:rsidP="00111F89">
    <w:pPr>
      <w:pStyle w:val="Zhlav"/>
      <w:jc w:val="center"/>
    </w:pPr>
  </w:p>
  <w:p w14:paraId="2D25C0EF" w14:textId="77777777" w:rsidR="0047700B" w:rsidRDefault="0047700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7F2AD" w14:textId="77777777" w:rsidR="0047700B" w:rsidRDefault="0047700B" w:rsidP="00111F89">
    <w:pPr>
      <w:pStyle w:val="Zhlav"/>
      <w:jc w:val="center"/>
    </w:pPr>
    <w:r>
      <w:rPr>
        <w:noProof/>
      </w:rPr>
      <w:drawing>
        <wp:inline distT="0" distB="0" distL="0" distR="0" wp14:anchorId="5BCAE686" wp14:editId="11FA7F38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B6233"/>
    <w:multiLevelType w:val="hybridMultilevel"/>
    <w:tmpl w:val="251AB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821942"/>
    <w:multiLevelType w:val="hybridMultilevel"/>
    <w:tmpl w:val="9D44DF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50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4"/>
  </w:num>
  <w:num w:numId="2" w16cid:durableId="1099063172">
    <w:abstractNumId w:val="25"/>
  </w:num>
  <w:num w:numId="3" w16cid:durableId="72238469">
    <w:abstractNumId w:val="29"/>
  </w:num>
  <w:num w:numId="4" w16cid:durableId="167134148">
    <w:abstractNumId w:val="47"/>
  </w:num>
  <w:num w:numId="5" w16cid:durableId="1211071514">
    <w:abstractNumId w:val="12"/>
  </w:num>
  <w:num w:numId="6" w16cid:durableId="1895694538">
    <w:abstractNumId w:val="38"/>
  </w:num>
  <w:num w:numId="7" w16cid:durableId="1106001182">
    <w:abstractNumId w:val="14"/>
  </w:num>
  <w:num w:numId="8" w16cid:durableId="1607276234">
    <w:abstractNumId w:val="17"/>
  </w:num>
  <w:num w:numId="9" w16cid:durableId="836653883">
    <w:abstractNumId w:val="30"/>
  </w:num>
  <w:num w:numId="10" w16cid:durableId="1913274893">
    <w:abstractNumId w:val="7"/>
  </w:num>
  <w:num w:numId="11" w16cid:durableId="11995344">
    <w:abstractNumId w:val="49"/>
  </w:num>
  <w:num w:numId="12" w16cid:durableId="979069352">
    <w:abstractNumId w:val="34"/>
  </w:num>
  <w:num w:numId="13" w16cid:durableId="23987551">
    <w:abstractNumId w:val="14"/>
    <w:lvlOverride w:ilvl="0">
      <w:startOverride w:val="1"/>
    </w:lvlOverride>
  </w:num>
  <w:num w:numId="14" w16cid:durableId="79723133">
    <w:abstractNumId w:val="39"/>
  </w:num>
  <w:num w:numId="15" w16cid:durableId="738164673">
    <w:abstractNumId w:val="18"/>
  </w:num>
  <w:num w:numId="16" w16cid:durableId="988677747">
    <w:abstractNumId w:val="37"/>
  </w:num>
  <w:num w:numId="17" w16cid:durableId="598105379">
    <w:abstractNumId w:val="36"/>
  </w:num>
  <w:num w:numId="18" w16cid:durableId="1474248342">
    <w:abstractNumId w:val="23"/>
  </w:num>
  <w:num w:numId="19" w16cid:durableId="2072075793">
    <w:abstractNumId w:val="40"/>
  </w:num>
  <w:num w:numId="20" w16cid:durableId="1029795421">
    <w:abstractNumId w:val="48"/>
  </w:num>
  <w:num w:numId="21" w16cid:durableId="1290630691">
    <w:abstractNumId w:val="20"/>
  </w:num>
  <w:num w:numId="22" w16cid:durableId="1025130901">
    <w:abstractNumId w:val="27"/>
  </w:num>
  <w:num w:numId="23" w16cid:durableId="1986351237">
    <w:abstractNumId w:val="21"/>
  </w:num>
  <w:num w:numId="24" w16cid:durableId="539824493">
    <w:abstractNumId w:val="43"/>
  </w:num>
  <w:num w:numId="25" w16cid:durableId="365062650">
    <w:abstractNumId w:val="51"/>
  </w:num>
  <w:num w:numId="26" w16cid:durableId="822769905">
    <w:abstractNumId w:val="5"/>
  </w:num>
  <w:num w:numId="27" w16cid:durableId="737285419">
    <w:abstractNumId w:val="45"/>
  </w:num>
  <w:num w:numId="28" w16cid:durableId="826748355">
    <w:abstractNumId w:val="2"/>
  </w:num>
  <w:num w:numId="29" w16cid:durableId="17659120">
    <w:abstractNumId w:val="31"/>
  </w:num>
  <w:num w:numId="30" w16cid:durableId="1249659247">
    <w:abstractNumId w:val="32"/>
  </w:num>
  <w:num w:numId="31" w16cid:durableId="77094662">
    <w:abstractNumId w:val="22"/>
  </w:num>
  <w:num w:numId="32" w16cid:durableId="683552641">
    <w:abstractNumId w:val="35"/>
  </w:num>
  <w:num w:numId="33" w16cid:durableId="1989674986">
    <w:abstractNumId w:val="19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2"/>
  </w:num>
  <w:num w:numId="38" w16cid:durableId="735590780">
    <w:abstractNumId w:val="26"/>
  </w:num>
  <w:num w:numId="39" w16cid:durableId="174272867">
    <w:abstractNumId w:val="28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6"/>
  </w:num>
  <w:num w:numId="43" w16cid:durableId="1776753379">
    <w:abstractNumId w:val="52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4"/>
  </w:num>
  <w:num w:numId="47" w16cid:durableId="1859001351">
    <w:abstractNumId w:val="50"/>
  </w:num>
  <w:num w:numId="48" w16cid:durableId="1557861170">
    <w:abstractNumId w:val="15"/>
  </w:num>
  <w:num w:numId="49" w16cid:durableId="785544993">
    <w:abstractNumId w:val="41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 w:numId="53" w16cid:durableId="1655798019">
    <w:abstractNumId w:val="33"/>
  </w:num>
  <w:num w:numId="54" w16cid:durableId="982734661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379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5B5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5E3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5331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29AC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2CA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DA5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22F1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77FE1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23F3"/>
    <w:rsid w:val="003C3DA0"/>
    <w:rsid w:val="003C42E3"/>
    <w:rsid w:val="003C46CB"/>
    <w:rsid w:val="003C69FD"/>
    <w:rsid w:val="003C6B60"/>
    <w:rsid w:val="003D1939"/>
    <w:rsid w:val="003D369C"/>
    <w:rsid w:val="003D3905"/>
    <w:rsid w:val="003D4EBF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4EF0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0B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712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AD0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470C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19F7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206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2A9D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2E1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0A"/>
    <w:rsid w:val="007A4FD3"/>
    <w:rsid w:val="007A55E5"/>
    <w:rsid w:val="007A669A"/>
    <w:rsid w:val="007A6926"/>
    <w:rsid w:val="007A6FA4"/>
    <w:rsid w:val="007B338E"/>
    <w:rsid w:val="007B7066"/>
    <w:rsid w:val="007B72CA"/>
    <w:rsid w:val="007C0AB0"/>
    <w:rsid w:val="007C0D87"/>
    <w:rsid w:val="007C10C2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E715D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668"/>
    <w:rsid w:val="00864C7E"/>
    <w:rsid w:val="00865952"/>
    <w:rsid w:val="00866B40"/>
    <w:rsid w:val="0086722C"/>
    <w:rsid w:val="00867C5D"/>
    <w:rsid w:val="00870204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973CF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4610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33C8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6F40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E10"/>
    <w:rsid w:val="00BF1F40"/>
    <w:rsid w:val="00BF4DC3"/>
    <w:rsid w:val="00BF670E"/>
    <w:rsid w:val="00BF6734"/>
    <w:rsid w:val="00BF755B"/>
    <w:rsid w:val="00C01A83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1F30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D7CAC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191E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57DE3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3C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B58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4781"/>
    <w:rsid w:val="00FE6EF6"/>
    <w:rsid w:val="00FF069F"/>
    <w:rsid w:val="00FF2AE1"/>
    <w:rsid w:val="00FF65EC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dppcr.cz/html_pub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dppcr.cz/html_pub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cds.mzp.cz/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limatickazmena.cz/cs/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9</Pages>
  <Words>1904</Words>
  <Characters>11240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Živcová Petra</cp:lastModifiedBy>
  <cp:revision>27</cp:revision>
  <cp:lastPrinted>2023-02-21T14:27:00Z</cp:lastPrinted>
  <dcterms:created xsi:type="dcterms:W3CDTF">2023-05-29T09:28:00Z</dcterms:created>
  <dcterms:modified xsi:type="dcterms:W3CDTF">2024-09-04T07:25:00Z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